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F2C36" w14:textId="4C74F233" w:rsidR="007D4F70" w:rsidRPr="00E202D3" w:rsidRDefault="007D4F70" w:rsidP="007D4F70">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w:t>
      </w:r>
      <w:r w:rsidR="00B91166">
        <w:rPr>
          <w:rFonts w:ascii="Arial" w:eastAsia="ＭＳ 明朝" w:hAnsi="Arial"/>
          <w:b/>
          <w:noProof/>
          <w:lang w:val="en-US"/>
        </w:rPr>
        <w:t>SG RAN WG1 #101</w:t>
      </w:r>
      <w:r w:rsidR="00B91166">
        <w:rPr>
          <w:rFonts w:ascii="Arial" w:eastAsia="ＭＳ 明朝" w:hAnsi="Arial"/>
          <w:b/>
          <w:noProof/>
          <w:lang w:val="en-US"/>
        </w:rPr>
        <w:tab/>
      </w:r>
      <w:r w:rsidR="00B91166">
        <w:rPr>
          <w:rFonts w:ascii="Arial" w:eastAsia="ＭＳ 明朝" w:hAnsi="Arial"/>
          <w:b/>
          <w:noProof/>
          <w:lang w:val="en-US"/>
        </w:rPr>
        <w:tab/>
      </w:r>
      <w:r w:rsidR="00B91166">
        <w:rPr>
          <w:rFonts w:ascii="Arial" w:eastAsia="ＭＳ 明朝" w:hAnsi="Arial"/>
          <w:b/>
          <w:noProof/>
          <w:lang w:val="en-US"/>
        </w:rPr>
        <w:tab/>
        <w:t xml:space="preserve">    R1-200</w:t>
      </w:r>
      <w:r w:rsidR="00B91166">
        <w:rPr>
          <w:rFonts w:ascii="Arial" w:eastAsia="ＭＳ 明朝" w:hAnsi="Arial" w:hint="eastAsia"/>
          <w:b/>
          <w:noProof/>
          <w:lang w:val="en-US"/>
        </w:rPr>
        <w:t>4422</w:t>
      </w:r>
    </w:p>
    <w:bookmarkEnd w:id="0"/>
    <w:p w14:paraId="21800150" w14:textId="77777777" w:rsidR="007D4F70" w:rsidRPr="00420A1D" w:rsidRDefault="007D4F70" w:rsidP="007D4F70">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May</w:t>
      </w:r>
      <w:r w:rsidRPr="00420A1D">
        <w:rPr>
          <w:rFonts w:ascii="Arial" w:eastAsia="ＭＳ 明朝" w:hAnsi="Arial"/>
          <w:b/>
          <w:noProof/>
        </w:rPr>
        <w:t xml:space="preserve"> 2</w:t>
      </w:r>
      <w:r>
        <w:rPr>
          <w:rFonts w:ascii="Arial" w:eastAsia="ＭＳ 明朝" w:hAnsi="Arial"/>
          <w:b/>
          <w:noProof/>
        </w:rPr>
        <w:t>5</w:t>
      </w:r>
      <w:r w:rsidRPr="00420A1D">
        <w:rPr>
          <w:rFonts w:ascii="Arial" w:eastAsia="ＭＳ 明朝" w:hAnsi="Arial"/>
          <w:b/>
          <w:noProof/>
        </w:rPr>
        <w:t xml:space="preserve">th – </w:t>
      </w:r>
      <w:r>
        <w:rPr>
          <w:rFonts w:ascii="Arial" w:eastAsia="ＭＳ 明朝" w:hAnsi="Arial"/>
          <w:b/>
          <w:noProof/>
        </w:rPr>
        <w:t>June 5th</w:t>
      </w:r>
      <w:r w:rsidRPr="00420A1D">
        <w:rPr>
          <w:rFonts w:ascii="Arial" w:eastAsia="ＭＳ 明朝" w:hAnsi="Arial"/>
          <w:b/>
          <w:noProof/>
        </w:rPr>
        <w:t>, 2020</w:t>
      </w:r>
    </w:p>
    <w:p w14:paraId="0B31F29E" w14:textId="77777777" w:rsidR="008A34D9" w:rsidRPr="007D4F70" w:rsidRDefault="008A34D9" w:rsidP="001640AD">
      <w:pPr>
        <w:pStyle w:val="a7"/>
        <w:ind w:left="1800" w:hanging="1800"/>
        <w:rPr>
          <w:rFonts w:eastAsia="ＭＳ ゴシック"/>
          <w:noProof w:val="0"/>
          <w:sz w:val="24"/>
          <w:lang w:eastAsia="ja-JP"/>
        </w:rPr>
      </w:pPr>
    </w:p>
    <w:p w14:paraId="16354F5F" w14:textId="0864FAFB"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0E8BB32"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413E8">
        <w:rPr>
          <w:sz w:val="24"/>
          <w:lang w:val="en-US"/>
        </w:rPr>
        <w:t>Reduced PDCCH monitoring</w:t>
      </w:r>
      <w:r w:rsidR="00B97623" w:rsidRPr="00B97623">
        <w:rPr>
          <w:sz w:val="24"/>
          <w:lang w:val="en-US" w:eastAsia="ja-JP"/>
        </w:rPr>
        <w:t xml:space="preserve"> for RedCap</w:t>
      </w:r>
    </w:p>
    <w:p w14:paraId="33948831" w14:textId="7681FC7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5A3319">
        <w:rPr>
          <w:rFonts w:hint="eastAsia"/>
          <w:sz w:val="24"/>
          <w:lang w:val="en-US" w:eastAsia="ja-JP"/>
        </w:rPr>
        <w:t>8.3.2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11B8A218"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w:t>
      </w:r>
      <w:r>
        <w:rPr>
          <w:rFonts w:eastAsia="ＭＳ 明朝"/>
          <w:sz w:val="22"/>
          <w:szCs w:val="22"/>
          <w:lang w:val="en-US"/>
        </w:rPr>
        <w:t>#</w:t>
      </w:r>
      <w:r w:rsidR="00C53CE9">
        <w:rPr>
          <w:rFonts w:eastAsia="ＭＳ 明朝"/>
          <w:sz w:val="22"/>
          <w:szCs w:val="22"/>
          <w:lang w:val="en-US"/>
        </w:rPr>
        <w:t>86</w:t>
      </w:r>
      <w:r w:rsidR="00614FBD">
        <w:rPr>
          <w:rFonts w:eastAsia="ＭＳ 明朝"/>
          <w:sz w:val="22"/>
          <w:szCs w:val="22"/>
          <w:lang w:val="en-US"/>
        </w:rPr>
        <w:t xml:space="preserve"> meeting</w:t>
      </w:r>
      <w:r w:rsidR="00296DD5">
        <w:rPr>
          <w:rFonts w:eastAsia="ＭＳ 明朝"/>
          <w:sz w:val="22"/>
          <w:szCs w:val="22"/>
          <w:lang w:val="en-US"/>
        </w:rPr>
        <w:t xml:space="preserve">, a </w:t>
      </w:r>
      <w:r w:rsidR="00C53CE9">
        <w:rPr>
          <w:rFonts w:eastAsia="ＭＳ 明朝"/>
          <w:sz w:val="22"/>
          <w:szCs w:val="22"/>
          <w:lang w:val="en-US"/>
        </w:rPr>
        <w:t xml:space="preserve">new </w:t>
      </w:r>
      <w:r w:rsidR="00C53CE9" w:rsidRPr="00C53CE9">
        <w:rPr>
          <w:rFonts w:eastAsia="ＭＳ 明朝"/>
          <w:sz w:val="22"/>
          <w:szCs w:val="22"/>
          <w:lang w:val="en-US"/>
        </w:rPr>
        <w:t>SID on support of reduced capability NR devices</w:t>
      </w:r>
      <w:r w:rsidR="00C53CE9">
        <w:rPr>
          <w:rFonts w:eastAsia="ＭＳ 明朝"/>
          <w:sz w:val="22"/>
          <w:szCs w:val="22"/>
          <w:lang w:val="en-US"/>
        </w:rPr>
        <w:t xml:space="preserve"> was </w:t>
      </w:r>
      <w:r w:rsidR="005817F5" w:rsidRPr="005817F5">
        <w:rPr>
          <w:rFonts w:eastAsia="ＭＳ 明朝"/>
          <w:sz w:val="22"/>
          <w:szCs w:val="22"/>
          <w:lang w:val="en-US"/>
        </w:rPr>
        <w:t xml:space="preserve">approved </w:t>
      </w:r>
      <w:r w:rsidR="00C53CE9">
        <w:rPr>
          <w:rFonts w:eastAsia="ＭＳ 明朝"/>
          <w:sz w:val="22"/>
          <w:szCs w:val="22"/>
          <w:lang w:val="en-US"/>
        </w:rPr>
        <w:t xml:space="preserve">with the objective </w:t>
      </w:r>
      <w:r w:rsidR="00296DD5">
        <w:rPr>
          <w:rFonts w:eastAsia="ＭＳ 明朝"/>
          <w:sz w:val="22"/>
          <w:szCs w:val="22"/>
          <w:lang w:val="en-US"/>
        </w:rPr>
        <w:t>as follows</w:t>
      </w:r>
      <w:r w:rsidR="00D04F23">
        <w:rPr>
          <w:rFonts w:eastAsia="ＭＳ 明朝"/>
          <w:sz w:val="22"/>
          <w:szCs w:val="22"/>
          <w:lang w:val="en-US"/>
        </w:rPr>
        <w:t xml:space="preserve"> [1]</w:t>
      </w:r>
      <w:r w:rsidR="00296DD5">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207FF30E" w14:textId="77777777" w:rsidR="005817F5" w:rsidRPr="005817F5" w:rsidRDefault="005817F5" w:rsidP="005817F5">
            <w:pPr>
              <w:ind w:right="-99"/>
              <w:rPr>
                <w:rFonts w:eastAsia="SimSun"/>
                <w:sz w:val="20"/>
                <w:lang w:val="en-US"/>
              </w:rPr>
            </w:pPr>
            <w:r w:rsidRPr="005817F5">
              <w:rPr>
                <w:rFonts w:eastAsia="SimSun"/>
                <w:sz w:val="20"/>
                <w:lang w:val="en-US"/>
              </w:rPr>
              <w:t xml:space="preserve">Identify and study potential UE complexity reduction features, including [RAN1, RAN2]: </w:t>
            </w:r>
          </w:p>
          <w:p w14:paraId="679C2F95"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Reduced number of UE RX/TX antennas</w:t>
            </w:r>
          </w:p>
          <w:p w14:paraId="6DDA5C9D"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UE Bandwidth reduction </w:t>
            </w:r>
          </w:p>
          <w:p w14:paraId="6D1FEC0B" w14:textId="77777777" w:rsidR="005817F5" w:rsidRPr="005817F5" w:rsidRDefault="005817F5" w:rsidP="005817F5">
            <w:pPr>
              <w:spacing w:after="160" w:line="259" w:lineRule="auto"/>
              <w:ind w:left="720" w:right="-99"/>
              <w:contextualSpacing/>
              <w:rPr>
                <w:rFonts w:eastAsia="SimSun"/>
                <w:sz w:val="20"/>
                <w:lang w:val="en-US"/>
              </w:rPr>
            </w:pPr>
            <w:r w:rsidRPr="005817F5">
              <w:rPr>
                <w:rFonts w:eastAsia="SimSun"/>
                <w:sz w:val="20"/>
                <w:lang w:val="en-US"/>
              </w:rPr>
              <w:t xml:space="preserve">Note: Rel-15 SSB bandwidth should be reused and L1 changes minimized </w:t>
            </w:r>
          </w:p>
          <w:p w14:paraId="7CAF4952"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Half-Duplex-FDD </w:t>
            </w:r>
          </w:p>
          <w:p w14:paraId="6B9CBB35"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Relaxed UE processing time </w:t>
            </w:r>
          </w:p>
          <w:p w14:paraId="76C6DA29"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 xml:space="preserve">Relaxed UE processing capability </w:t>
            </w:r>
          </w:p>
          <w:p w14:paraId="45AC451D" w14:textId="77777777" w:rsidR="005817F5" w:rsidRPr="005817F5" w:rsidRDefault="005817F5" w:rsidP="003572AE">
            <w:pPr>
              <w:spacing w:after="160" w:line="259" w:lineRule="auto"/>
              <w:ind w:right="-99"/>
              <w:contextualSpacing/>
              <w:rPr>
                <w:rFonts w:eastAsiaTheme="minorEastAsia"/>
                <w:sz w:val="20"/>
                <w:lang w:val="en-US"/>
              </w:rPr>
            </w:pPr>
          </w:p>
          <w:p w14:paraId="7CE44ADD" w14:textId="77777777" w:rsidR="005817F5" w:rsidRPr="005817F5" w:rsidRDefault="005817F5" w:rsidP="005817F5">
            <w:pPr>
              <w:ind w:right="-99"/>
              <w:rPr>
                <w:rFonts w:eastAsia="SimSun"/>
                <w:sz w:val="20"/>
                <w:lang w:val="en-US"/>
              </w:rPr>
            </w:pPr>
            <w:r w:rsidRPr="005817F5">
              <w:rPr>
                <w:rFonts w:eastAsia="SimSun"/>
                <w:sz w:val="20"/>
                <w:lang w:val="en-US"/>
              </w:rPr>
              <w:t>Note1: The work defined above should not overlap with LPWA use cases. The lowest capability considered should be no less than an LTE Category 1bis modem.</w:t>
            </w:r>
          </w:p>
          <w:p w14:paraId="5D18FE9D" w14:textId="77777777" w:rsidR="005817F5" w:rsidRPr="005817F5" w:rsidRDefault="005817F5" w:rsidP="005817F5">
            <w:pPr>
              <w:ind w:right="-99"/>
              <w:rPr>
                <w:rFonts w:eastAsia="SimSun"/>
                <w:sz w:val="20"/>
                <w:lang w:val="en-US"/>
              </w:rPr>
            </w:pPr>
            <w:r w:rsidRPr="005817F5">
              <w:rPr>
                <w:rFonts w:eastAsia="SimSun"/>
                <w:sz w:val="20"/>
                <w:lang w:val="en-US"/>
              </w:rPr>
              <w:t xml:space="preserve">Study UE power saving and battery lifetime enhancement for reduced capability UEs in applicable use cases (e.g. delay tolerant) [RAN2, RAN1]: </w:t>
            </w:r>
          </w:p>
          <w:p w14:paraId="22ECB078"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Reduced PDCCH monitoring by smaller numbers of blind decodes and CCE limits [RAN1].</w:t>
            </w:r>
          </w:p>
          <w:p w14:paraId="6D3AA07E" w14:textId="77777777" w:rsidR="005817F5" w:rsidRPr="005817F5" w:rsidRDefault="005817F5" w:rsidP="003572AE">
            <w:pPr>
              <w:numPr>
                <w:ilvl w:val="0"/>
                <w:numId w:val="34"/>
              </w:numPr>
              <w:spacing w:after="160" w:line="259" w:lineRule="auto"/>
              <w:ind w:right="-99"/>
              <w:contextualSpacing/>
              <w:rPr>
                <w:rFonts w:eastAsia="SimSun"/>
                <w:sz w:val="20"/>
                <w:lang w:val="en-US"/>
              </w:rPr>
            </w:pPr>
            <w:r w:rsidRPr="005817F5">
              <w:rPr>
                <w:rFonts w:eastAsia="SimSun"/>
                <w:sz w:val="20"/>
                <w:lang w:val="en-US"/>
              </w:rPr>
              <w:t>Extended DRX for RRC Inactive and/or Idle [RAN2]</w:t>
            </w:r>
          </w:p>
          <w:p w14:paraId="7D2BE4C0" w14:textId="77777777" w:rsidR="005817F5" w:rsidRPr="005817F5" w:rsidRDefault="005817F5" w:rsidP="005817F5">
            <w:pPr>
              <w:numPr>
                <w:ilvl w:val="0"/>
                <w:numId w:val="34"/>
              </w:numPr>
              <w:spacing w:after="160" w:line="259" w:lineRule="auto"/>
              <w:ind w:right="-99"/>
              <w:contextualSpacing/>
              <w:rPr>
                <w:rFonts w:eastAsia="SimSun"/>
                <w:sz w:val="20"/>
                <w:lang w:val="en-US"/>
              </w:rPr>
            </w:pPr>
            <w:r w:rsidRPr="005817F5">
              <w:rPr>
                <w:rFonts w:eastAsia="SimSun"/>
                <w:sz w:val="20"/>
                <w:lang w:val="en-US"/>
              </w:rPr>
              <w:t>RRM relaxation for stationary devices [RAN2]</w:t>
            </w:r>
          </w:p>
          <w:p w14:paraId="17F39802" w14:textId="77777777" w:rsidR="005817F5" w:rsidRPr="005817F5" w:rsidRDefault="005817F5" w:rsidP="003572AE">
            <w:pPr>
              <w:ind w:right="-99"/>
              <w:rPr>
                <w:rFonts w:eastAsia="SimSun"/>
                <w:sz w:val="20"/>
                <w:lang w:val="en-US"/>
              </w:rPr>
            </w:pPr>
            <w:r w:rsidRPr="005817F5">
              <w:rPr>
                <w:rFonts w:eastAsia="SimSun"/>
                <w:sz w:val="20"/>
                <w:lang w:val="en-US"/>
              </w:rPr>
              <w:t>Study functionality that will enable the performance degradation of such complexity reduction to be mitigated or limited, including [RAN1]:</w:t>
            </w:r>
          </w:p>
          <w:p w14:paraId="771B3ABF" w14:textId="77777777" w:rsidR="005817F5" w:rsidRPr="005817F5" w:rsidRDefault="005817F5" w:rsidP="005817F5">
            <w:pPr>
              <w:numPr>
                <w:ilvl w:val="0"/>
                <w:numId w:val="35"/>
              </w:numPr>
              <w:ind w:right="-99"/>
              <w:rPr>
                <w:rFonts w:eastAsia="ＭＳ 明朝"/>
                <w:sz w:val="20"/>
                <w:lang w:eastAsia="zh-CN"/>
              </w:rPr>
            </w:pPr>
            <w:r w:rsidRPr="005817F5">
              <w:rPr>
                <w:rFonts w:eastAsia="ＭＳ 明朝"/>
                <w:sz w:val="20"/>
                <w:lang w:eastAsia="en-US"/>
              </w:rPr>
              <w:t xml:space="preserve">Coverage recovery to compensate for potential coverage reduction due to the device complexity reduction. </w:t>
            </w:r>
          </w:p>
          <w:p w14:paraId="6AA9B02A" w14:textId="77777777" w:rsidR="005817F5" w:rsidRPr="005817F5" w:rsidRDefault="005817F5" w:rsidP="003572AE">
            <w:pPr>
              <w:ind w:right="-99"/>
              <w:rPr>
                <w:rFonts w:eastAsia="SimSun"/>
                <w:sz w:val="20"/>
                <w:lang w:val="en-US"/>
              </w:rPr>
            </w:pPr>
            <w:r w:rsidRPr="005817F5">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0AD821FD" w14:textId="77777777" w:rsidR="005817F5" w:rsidRPr="005817F5" w:rsidRDefault="005817F5" w:rsidP="005817F5">
            <w:pPr>
              <w:ind w:right="-99"/>
              <w:rPr>
                <w:rFonts w:eastAsia="SimSun"/>
                <w:sz w:val="20"/>
                <w:lang w:val="en-US"/>
              </w:rPr>
            </w:pPr>
            <w:r w:rsidRPr="005817F5">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209C9B83" w14:textId="77777777" w:rsidR="005817F5" w:rsidRPr="005817F5" w:rsidRDefault="005817F5" w:rsidP="005817F5">
            <w:pPr>
              <w:ind w:right="-99"/>
              <w:rPr>
                <w:rFonts w:eastAsia="SimSun"/>
                <w:sz w:val="20"/>
                <w:lang w:val="en-US"/>
              </w:rPr>
            </w:pPr>
            <w:r w:rsidRPr="005817F5">
              <w:rPr>
                <w:rFonts w:eastAsia="SimSun"/>
                <w:sz w:val="20"/>
                <w:lang w:val="en-US"/>
              </w:rPr>
              <w:t>Note2: Potential overlap with coverage enhancements study is discussed and resolved in RAN#87.</w:t>
            </w:r>
          </w:p>
          <w:p w14:paraId="3306B7B3" w14:textId="77777777" w:rsidR="005817F5" w:rsidRPr="005817F5" w:rsidRDefault="005817F5" w:rsidP="005817F5">
            <w:pPr>
              <w:ind w:right="-99"/>
              <w:rPr>
                <w:rFonts w:eastAsia="SimSun"/>
                <w:sz w:val="20"/>
                <w:lang w:val="en-US"/>
              </w:rPr>
            </w:pPr>
            <w:bookmarkStart w:id="3" w:name="_Hlk26857702"/>
            <w:r w:rsidRPr="005817F5">
              <w:rPr>
                <w:rFonts w:eastAsia="SimSun"/>
                <w:sz w:val="20"/>
                <w:lang w:val="en-US"/>
              </w:rPr>
              <w:t>Note3: Coexistence with Rel-15 and Rel-16 UE should be ensured</w:t>
            </w:r>
          </w:p>
          <w:p w14:paraId="0D05BFFA" w14:textId="7E686785" w:rsidR="0036590A" w:rsidRPr="005817F5" w:rsidRDefault="005817F5" w:rsidP="005817F5">
            <w:pPr>
              <w:ind w:right="-99"/>
              <w:rPr>
                <w:rFonts w:eastAsiaTheme="minorEastAsia"/>
                <w:sz w:val="20"/>
                <w:lang w:val="en-US"/>
              </w:rPr>
            </w:pPr>
            <w:r w:rsidRPr="005817F5">
              <w:rPr>
                <w:rFonts w:eastAsia="SimSun"/>
                <w:sz w:val="20"/>
                <w:lang w:val="en-US"/>
              </w:rPr>
              <w:t>Note4: This SI should focus on SA mode and single connectivity</w:t>
            </w:r>
            <w:bookmarkEnd w:id="3"/>
          </w:p>
        </w:tc>
      </w:tr>
    </w:tbl>
    <w:p w14:paraId="3AC7D5A3" w14:textId="77777777" w:rsidR="00296DD5" w:rsidRDefault="00296DD5" w:rsidP="00956F10">
      <w:pPr>
        <w:spacing w:afterLines="50" w:after="120"/>
        <w:jc w:val="both"/>
        <w:rPr>
          <w:rFonts w:eastAsia="ＭＳ 明朝"/>
          <w:sz w:val="22"/>
          <w:szCs w:val="22"/>
          <w:lang w:val="en-US"/>
        </w:rPr>
      </w:pPr>
    </w:p>
    <w:p w14:paraId="631A6163" w14:textId="507FE64A" w:rsidR="00026F45" w:rsidRDefault="00796A0F" w:rsidP="00956F10">
      <w:pPr>
        <w:spacing w:afterLines="50" w:after="120"/>
        <w:jc w:val="both"/>
        <w:rPr>
          <w:rFonts w:eastAsia="ＭＳ 明朝"/>
          <w:sz w:val="22"/>
          <w:szCs w:val="22"/>
          <w:lang w:val="en-US"/>
        </w:rPr>
      </w:pPr>
      <w:bookmarkStart w:id="4" w:name="_GoBack"/>
      <w:bookmarkEnd w:id="4"/>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3572AE">
        <w:rPr>
          <w:rFonts w:eastAsia="ＭＳ 明朝"/>
          <w:sz w:val="22"/>
          <w:szCs w:val="22"/>
          <w:lang w:val="en-US"/>
        </w:rPr>
        <w:t xml:space="preserve">the </w:t>
      </w:r>
      <w:r w:rsidR="005A3319">
        <w:rPr>
          <w:rFonts w:eastAsia="ＭＳ 明朝"/>
          <w:sz w:val="22"/>
          <w:szCs w:val="22"/>
          <w:lang w:val="en-US"/>
        </w:rPr>
        <w:t>r</w:t>
      </w:r>
      <w:r w:rsidR="005A3319" w:rsidRPr="005A3319">
        <w:rPr>
          <w:rFonts w:eastAsia="ＭＳ 明朝"/>
          <w:sz w:val="22"/>
          <w:szCs w:val="22"/>
          <w:lang w:val="en-US"/>
        </w:rPr>
        <w:t xml:space="preserve">educed PDCCH monitoring by smaller numbers of blind decodes and CCE limits </w:t>
      </w:r>
      <w:r w:rsidR="0052684F">
        <w:rPr>
          <w:rFonts w:eastAsia="ＭＳ 明朝"/>
          <w:sz w:val="22"/>
          <w:szCs w:val="22"/>
          <w:lang w:val="en-US"/>
        </w:rPr>
        <w:t xml:space="preserve">for </w:t>
      </w:r>
      <w:proofErr w:type="spellStart"/>
      <w:r w:rsidR="0052684F">
        <w:rPr>
          <w:rFonts w:eastAsia="ＭＳ 明朝"/>
          <w:sz w:val="22"/>
          <w:szCs w:val="22"/>
          <w:lang w:val="en-US"/>
        </w:rPr>
        <w:t>RedCap</w:t>
      </w:r>
      <w:proofErr w:type="spellEnd"/>
      <w:r w:rsidR="0052684F">
        <w:rPr>
          <w:rFonts w:eastAsia="ＭＳ 明朝"/>
          <w:sz w:val="22"/>
          <w:szCs w:val="22"/>
          <w:lang w:val="en-US"/>
        </w:rPr>
        <w:t xml:space="preserve"> UEs </w:t>
      </w:r>
      <w:r w:rsidR="005A3319">
        <w:rPr>
          <w:rFonts w:eastAsia="ＭＳ 明朝"/>
          <w:sz w:val="22"/>
          <w:szCs w:val="22"/>
          <w:lang w:val="en-US"/>
        </w:rPr>
        <w:t>is</w:t>
      </w:r>
      <w:r w:rsidR="006B289F">
        <w:rPr>
          <w:rFonts w:eastAsia="ＭＳ 明朝"/>
          <w:sz w:val="22"/>
          <w:szCs w:val="22"/>
          <w:lang w:val="en-US"/>
        </w:rPr>
        <w:t xml:space="preserv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1BA17CCC" w:rsidR="00327409" w:rsidRDefault="005A3319" w:rsidP="005A3319">
      <w:pPr>
        <w:pStyle w:val="1"/>
        <w:numPr>
          <w:ilvl w:val="0"/>
          <w:numId w:val="6"/>
        </w:numPr>
        <w:spacing w:before="180" w:after="120"/>
        <w:rPr>
          <w:rFonts w:eastAsia="ＭＳ 明朝"/>
          <w:b/>
          <w:bCs/>
          <w:szCs w:val="24"/>
          <w:lang w:val="en-US"/>
        </w:rPr>
      </w:pPr>
      <w:r w:rsidRPr="005A3319">
        <w:rPr>
          <w:b/>
        </w:rPr>
        <w:lastRenderedPageBreak/>
        <w:t>R</w:t>
      </w:r>
      <w:r w:rsidRPr="005A3319">
        <w:rPr>
          <w:rFonts w:eastAsia="ＭＳ 明朝"/>
          <w:b/>
          <w:bCs/>
          <w:szCs w:val="24"/>
          <w:lang w:val="en-US"/>
        </w:rPr>
        <w:t>educed PDCCH monitoring by smaller numbers of blind decodes and CCE limits</w:t>
      </w:r>
    </w:p>
    <w:p w14:paraId="2E608EDE" w14:textId="1CD01F2F" w:rsidR="002A0FEC" w:rsidRDefault="00781AD6" w:rsidP="008D62F6">
      <w:pPr>
        <w:spacing w:afterLines="50" w:after="120"/>
        <w:jc w:val="both"/>
        <w:rPr>
          <w:rFonts w:eastAsia="ＭＳ 明朝"/>
          <w:sz w:val="22"/>
          <w:szCs w:val="22"/>
        </w:rPr>
      </w:pPr>
      <w:r>
        <w:rPr>
          <w:rFonts w:eastAsia="ＭＳ 明朝"/>
          <w:sz w:val="22"/>
          <w:szCs w:val="22"/>
          <w:lang w:val="en-US"/>
        </w:rPr>
        <w:t xml:space="preserve">As shown in Section 1, the objective of this SI includes studying </w:t>
      </w:r>
      <w:r w:rsidRPr="00781AD6">
        <w:rPr>
          <w:rFonts w:eastAsia="ＭＳ 明朝"/>
          <w:sz w:val="22"/>
          <w:szCs w:val="22"/>
          <w:lang w:val="en-US"/>
        </w:rPr>
        <w:t xml:space="preserve">UE power saving and battery lifetime enhancement for </w:t>
      </w:r>
      <w:proofErr w:type="spellStart"/>
      <w:r w:rsidR="0052684F">
        <w:rPr>
          <w:rFonts w:eastAsia="ＭＳ 明朝"/>
          <w:sz w:val="22"/>
          <w:szCs w:val="22"/>
          <w:lang w:val="en-US"/>
        </w:rPr>
        <w:t>RedCap</w:t>
      </w:r>
      <w:proofErr w:type="spellEnd"/>
      <w:r w:rsidRPr="00781AD6">
        <w:rPr>
          <w:rFonts w:eastAsia="ＭＳ 明朝"/>
          <w:sz w:val="22"/>
          <w:szCs w:val="22"/>
          <w:lang w:val="en-US"/>
        </w:rPr>
        <w:t xml:space="preserve"> UEs</w:t>
      </w:r>
      <w:r w:rsidRPr="00781AD6">
        <w:t xml:space="preserve"> </w:t>
      </w:r>
      <w:r>
        <w:t>using r</w:t>
      </w:r>
      <w:r w:rsidRPr="00781AD6">
        <w:rPr>
          <w:rFonts w:eastAsia="ＭＳ 明朝"/>
          <w:sz w:val="22"/>
          <w:szCs w:val="22"/>
          <w:lang w:val="en-US"/>
        </w:rPr>
        <w:t>educed PDCCH monitoring by smaller numbers of blind decodes and CCE limits</w:t>
      </w:r>
      <w:r>
        <w:rPr>
          <w:rFonts w:eastAsia="ＭＳ 明朝"/>
          <w:sz w:val="22"/>
          <w:szCs w:val="22"/>
          <w:lang w:val="en-US"/>
        </w:rPr>
        <w:t xml:space="preserve">. The numbers of blind decodes and CCE limits in a PDCCH monitoring occasion can be configured by </w:t>
      </w:r>
      <w:r w:rsidR="00326BC4">
        <w:rPr>
          <w:rFonts w:eastAsia="ＭＳ 明朝" w:hint="eastAsia"/>
          <w:sz w:val="22"/>
          <w:szCs w:val="22"/>
          <w:lang w:val="en-US"/>
        </w:rPr>
        <w:t>Rel</w:t>
      </w:r>
      <w:r w:rsidR="00326BC4">
        <w:rPr>
          <w:rFonts w:eastAsia="ＭＳ 明朝"/>
          <w:sz w:val="22"/>
          <w:szCs w:val="22"/>
          <w:lang w:val="en-US"/>
        </w:rPr>
        <w:t>.15 CORESET/sea</w:t>
      </w:r>
      <w:r>
        <w:rPr>
          <w:rFonts w:eastAsia="ＭＳ 明朝"/>
          <w:sz w:val="22"/>
          <w:szCs w:val="22"/>
          <w:lang w:val="en-US"/>
        </w:rPr>
        <w:t xml:space="preserve">rch space set configurations, e.g., </w:t>
      </w:r>
      <w:r w:rsidRPr="00781AD6">
        <w:rPr>
          <w:rFonts w:eastAsia="ＭＳ 明朝"/>
          <w:i/>
          <w:sz w:val="22"/>
          <w:szCs w:val="22"/>
          <w:lang w:val="en-US"/>
        </w:rPr>
        <w:t>duration</w:t>
      </w:r>
      <w:r>
        <w:rPr>
          <w:rFonts w:eastAsia="ＭＳ 明朝"/>
          <w:sz w:val="22"/>
          <w:szCs w:val="22"/>
          <w:lang w:val="en-US"/>
        </w:rPr>
        <w:t xml:space="preserve"> and </w:t>
      </w:r>
      <w:proofErr w:type="spellStart"/>
      <w:r w:rsidRPr="00781AD6">
        <w:rPr>
          <w:rFonts w:eastAsia="ＭＳ 明朝"/>
          <w:i/>
          <w:sz w:val="22"/>
          <w:szCs w:val="22"/>
          <w:lang w:val="en-US"/>
        </w:rPr>
        <w:t>frequencyDomainResources</w:t>
      </w:r>
      <w:proofErr w:type="spellEnd"/>
      <w:r>
        <w:rPr>
          <w:rFonts w:eastAsia="ＭＳ 明朝"/>
          <w:sz w:val="22"/>
          <w:szCs w:val="22"/>
          <w:lang w:val="en-US"/>
        </w:rPr>
        <w:t xml:space="preserve"> in </w:t>
      </w:r>
      <w:proofErr w:type="spellStart"/>
      <w:r w:rsidRPr="00781AD6">
        <w:rPr>
          <w:rFonts w:eastAsia="ＭＳ 明朝"/>
          <w:i/>
          <w:sz w:val="22"/>
          <w:szCs w:val="22"/>
          <w:lang w:val="en-US"/>
        </w:rPr>
        <w:t>ControlResourceSet</w:t>
      </w:r>
      <w:proofErr w:type="spellEnd"/>
      <w:r>
        <w:rPr>
          <w:rFonts w:eastAsia="ＭＳ 明朝"/>
          <w:sz w:val="22"/>
          <w:szCs w:val="22"/>
          <w:lang w:val="en-US"/>
        </w:rPr>
        <w:t xml:space="preserve">, or </w:t>
      </w:r>
      <w:proofErr w:type="spellStart"/>
      <w:r w:rsidRPr="00781AD6">
        <w:rPr>
          <w:rFonts w:eastAsia="ＭＳ 明朝"/>
          <w:i/>
          <w:sz w:val="22"/>
          <w:szCs w:val="22"/>
          <w:lang w:val="en-US"/>
        </w:rPr>
        <w:t>nrofCandidates</w:t>
      </w:r>
      <w:proofErr w:type="spellEnd"/>
      <w:r w:rsidRPr="00781AD6">
        <w:rPr>
          <w:rFonts w:eastAsia="ＭＳ 明朝"/>
          <w:sz w:val="22"/>
          <w:szCs w:val="22"/>
          <w:lang w:val="en-US"/>
        </w:rPr>
        <w:t xml:space="preserve"> </w:t>
      </w:r>
      <w:r>
        <w:rPr>
          <w:rFonts w:eastAsia="ＭＳ 明朝"/>
          <w:sz w:val="22"/>
          <w:szCs w:val="22"/>
          <w:lang w:val="en-US"/>
        </w:rPr>
        <w:t xml:space="preserve">in </w:t>
      </w:r>
      <w:proofErr w:type="spellStart"/>
      <w:r w:rsidRPr="00781AD6">
        <w:rPr>
          <w:rFonts w:eastAsia="ＭＳ 明朝"/>
          <w:i/>
          <w:sz w:val="22"/>
          <w:szCs w:val="22"/>
          <w:lang w:val="en-US"/>
        </w:rPr>
        <w:t>SearchSpac</w:t>
      </w:r>
      <w:r w:rsidR="00EB0CA9">
        <w:rPr>
          <w:rFonts w:eastAsia="ＭＳ 明朝"/>
          <w:i/>
          <w:sz w:val="22"/>
          <w:szCs w:val="22"/>
          <w:lang w:val="en-US"/>
        </w:rPr>
        <w:t>e</w:t>
      </w:r>
      <w:proofErr w:type="spellEnd"/>
      <w:r>
        <w:rPr>
          <w:rFonts w:eastAsia="ＭＳ 明朝"/>
          <w:sz w:val="22"/>
          <w:szCs w:val="22"/>
          <w:lang w:val="en-US"/>
        </w:rPr>
        <w:t>.</w:t>
      </w:r>
      <w:r w:rsidRPr="00781AD6">
        <w:rPr>
          <w:rFonts w:eastAsia="ＭＳ 明朝"/>
          <w:sz w:val="22"/>
          <w:szCs w:val="22"/>
          <w:lang w:val="en-US"/>
        </w:rPr>
        <w:t xml:space="preserve"> </w:t>
      </w:r>
      <w:r>
        <w:rPr>
          <w:rFonts w:eastAsia="ＭＳ 明朝"/>
          <w:sz w:val="22"/>
          <w:szCs w:val="22"/>
          <w:lang w:val="en-US"/>
        </w:rPr>
        <w:t xml:space="preserve">In addition, the number of PDCCH monitoring occasions can also be configured by </w:t>
      </w:r>
      <w:r>
        <w:rPr>
          <w:rFonts w:eastAsia="ＭＳ 明朝" w:hint="eastAsia"/>
          <w:sz w:val="22"/>
          <w:szCs w:val="22"/>
          <w:lang w:val="en-US"/>
        </w:rPr>
        <w:t>Rel</w:t>
      </w:r>
      <w:r>
        <w:rPr>
          <w:rFonts w:eastAsia="ＭＳ 明朝"/>
          <w:sz w:val="22"/>
          <w:szCs w:val="22"/>
          <w:lang w:val="en-US"/>
        </w:rPr>
        <w:t xml:space="preserve">.15 search space set </w:t>
      </w:r>
      <w:r w:rsidR="00CF00E9">
        <w:rPr>
          <w:rFonts w:eastAsia="ＭＳ 明朝"/>
          <w:sz w:val="22"/>
          <w:szCs w:val="22"/>
          <w:lang w:val="en-US"/>
        </w:rPr>
        <w:t>configuration</w:t>
      </w:r>
      <w:r>
        <w:rPr>
          <w:rFonts w:eastAsia="ＭＳ 明朝"/>
          <w:sz w:val="22"/>
          <w:szCs w:val="22"/>
          <w:lang w:val="en-US"/>
        </w:rPr>
        <w:t xml:space="preserve">, e.g., </w:t>
      </w:r>
      <w:proofErr w:type="spellStart"/>
      <w:r w:rsidR="00CF00E9" w:rsidRPr="00CF00E9">
        <w:rPr>
          <w:rFonts w:eastAsia="ＭＳ 明朝"/>
          <w:i/>
          <w:sz w:val="22"/>
          <w:szCs w:val="22"/>
          <w:lang w:val="en-US"/>
        </w:rPr>
        <w:t>monitoringSlotPeriodicityAndOffset</w:t>
      </w:r>
      <w:proofErr w:type="spellEnd"/>
      <w:r w:rsidR="00CF00E9" w:rsidRPr="00CF00E9">
        <w:rPr>
          <w:rFonts w:eastAsia="ＭＳ 明朝"/>
          <w:sz w:val="22"/>
          <w:szCs w:val="22"/>
          <w:lang w:val="en-US"/>
        </w:rPr>
        <w:t xml:space="preserve">, </w:t>
      </w:r>
      <w:r w:rsidR="00CF00E9" w:rsidRPr="00B72888">
        <w:rPr>
          <w:rFonts w:eastAsia="ＭＳ 明朝"/>
          <w:i/>
          <w:sz w:val="22"/>
          <w:szCs w:val="22"/>
          <w:lang w:val="en-US"/>
        </w:rPr>
        <w:t>duration</w:t>
      </w:r>
      <w:r w:rsidR="00CF00E9">
        <w:rPr>
          <w:rFonts w:eastAsia="ＭＳ 明朝"/>
          <w:sz w:val="22"/>
          <w:szCs w:val="22"/>
          <w:lang w:val="en-US"/>
        </w:rPr>
        <w:t>,</w:t>
      </w:r>
      <w:r w:rsidR="00B72888">
        <w:rPr>
          <w:rFonts w:eastAsia="ＭＳ 明朝"/>
          <w:sz w:val="22"/>
          <w:szCs w:val="22"/>
          <w:lang w:val="en-US"/>
        </w:rPr>
        <w:t xml:space="preserve"> and</w:t>
      </w:r>
      <w:r w:rsidR="00CF00E9">
        <w:rPr>
          <w:rFonts w:eastAsia="ＭＳ 明朝"/>
          <w:sz w:val="22"/>
          <w:szCs w:val="22"/>
          <w:lang w:val="en-US"/>
        </w:rPr>
        <w:t xml:space="preserve"> </w:t>
      </w:r>
      <w:proofErr w:type="spellStart"/>
      <w:r w:rsidR="00CF00E9" w:rsidRPr="00B72888">
        <w:rPr>
          <w:rFonts w:eastAsia="ＭＳ 明朝"/>
          <w:i/>
          <w:sz w:val="22"/>
          <w:szCs w:val="22"/>
          <w:lang w:val="en-US"/>
        </w:rPr>
        <w:t>monitoringSymbolsWithinSlot</w:t>
      </w:r>
      <w:proofErr w:type="spellEnd"/>
      <w:r w:rsidR="00CF00E9">
        <w:rPr>
          <w:rFonts w:eastAsia="ＭＳ 明朝"/>
          <w:sz w:val="22"/>
          <w:szCs w:val="22"/>
          <w:lang w:val="en-US"/>
        </w:rPr>
        <w:t xml:space="preserve"> </w:t>
      </w:r>
      <w:r>
        <w:rPr>
          <w:rFonts w:eastAsia="ＭＳ 明朝"/>
          <w:sz w:val="22"/>
          <w:szCs w:val="22"/>
          <w:lang w:val="en-US"/>
        </w:rPr>
        <w:t xml:space="preserve">in </w:t>
      </w:r>
      <w:proofErr w:type="spellStart"/>
      <w:r w:rsidRPr="00781AD6">
        <w:rPr>
          <w:rFonts w:eastAsia="ＭＳ 明朝"/>
          <w:i/>
          <w:sz w:val="22"/>
          <w:szCs w:val="22"/>
          <w:lang w:val="en-US"/>
        </w:rPr>
        <w:t>SearchSpac</w:t>
      </w:r>
      <w:r w:rsidR="00E64185">
        <w:rPr>
          <w:rFonts w:eastAsia="ＭＳ 明朝"/>
          <w:i/>
          <w:sz w:val="22"/>
          <w:szCs w:val="22"/>
          <w:lang w:val="en-US"/>
        </w:rPr>
        <w:t>e</w:t>
      </w:r>
      <w:proofErr w:type="spellEnd"/>
      <w:r w:rsidR="00B72888" w:rsidRPr="00B72888">
        <w:rPr>
          <w:rFonts w:eastAsia="ＭＳ 明朝"/>
          <w:sz w:val="22"/>
          <w:szCs w:val="22"/>
          <w:lang w:val="en-US"/>
        </w:rPr>
        <w:t>.</w:t>
      </w:r>
      <w:r w:rsidR="00B72888">
        <w:rPr>
          <w:rFonts w:eastAsia="ＭＳ 明朝"/>
          <w:sz w:val="22"/>
          <w:szCs w:val="22"/>
          <w:lang w:val="en-US"/>
        </w:rPr>
        <w:t xml:space="preserve"> </w:t>
      </w:r>
      <w:r w:rsidR="00EA5ED8">
        <w:rPr>
          <w:rFonts w:eastAsia="ＭＳ 明朝"/>
          <w:sz w:val="22"/>
          <w:szCs w:val="22"/>
          <w:lang w:val="en-US"/>
        </w:rPr>
        <w:t xml:space="preserve">Hence, not only smaller numbers of </w:t>
      </w:r>
      <w:r w:rsidR="00EA5ED8" w:rsidRPr="00EA5ED8">
        <w:rPr>
          <w:rFonts w:eastAsia="ＭＳ 明朝"/>
          <w:sz w:val="22"/>
          <w:szCs w:val="22"/>
          <w:lang w:val="en-US"/>
        </w:rPr>
        <w:t xml:space="preserve">blind decodes and CCE limits </w:t>
      </w:r>
      <w:r w:rsidR="00EA5ED8">
        <w:rPr>
          <w:rFonts w:eastAsia="ＭＳ 明朝"/>
          <w:sz w:val="22"/>
          <w:szCs w:val="22"/>
          <w:lang w:val="en-US"/>
        </w:rPr>
        <w:t>in a PDCCH monitoring occasion but also smaller number PDCCH monitoring occasions can be realized by existing RRC configurations and this should be the baseline for the study. I</w:t>
      </w:r>
      <w:r w:rsidR="00EA5ED8" w:rsidRPr="00EA5ED8">
        <w:rPr>
          <w:rFonts w:eastAsia="ＭＳ 明朝"/>
          <w:sz w:val="22"/>
          <w:szCs w:val="22"/>
          <w:lang w:val="en-US"/>
        </w:rPr>
        <w:t>t is necessary to study whether further enhancement is necessary for reducing the number of BDs and CCE limits</w:t>
      </w:r>
      <w:r w:rsidR="00EA5ED8">
        <w:rPr>
          <w:rFonts w:eastAsia="ＭＳ 明朝"/>
          <w:sz w:val="22"/>
          <w:szCs w:val="22"/>
          <w:lang w:val="en-US"/>
        </w:rPr>
        <w:t xml:space="preserve"> in a PDCCH monitoring occasion.</w:t>
      </w:r>
    </w:p>
    <w:p w14:paraId="22E58F63" w14:textId="3476F623" w:rsidR="00FC1598" w:rsidRPr="00E1508D" w:rsidRDefault="00FC1598" w:rsidP="008D62F6">
      <w:pPr>
        <w:spacing w:afterLines="50" w:after="120"/>
        <w:jc w:val="both"/>
        <w:rPr>
          <w:rFonts w:eastAsia="ＭＳ 明朝"/>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00E1508D" w:rsidRPr="00E1508D">
        <w:rPr>
          <w:rFonts w:eastAsia="ＭＳ 明朝"/>
          <w:b/>
          <w:sz w:val="22"/>
          <w:szCs w:val="22"/>
          <w:lang w:val="en-US"/>
        </w:rPr>
        <w:t xml:space="preserve">RRC configurations for supporting smaller number of BDs and CCE limits </w:t>
      </w:r>
      <w:r w:rsidR="00621803">
        <w:rPr>
          <w:rFonts w:eastAsia="ＭＳ 明朝"/>
          <w:b/>
          <w:sz w:val="22"/>
          <w:szCs w:val="22"/>
          <w:lang w:val="en-US"/>
        </w:rPr>
        <w:t>are</w:t>
      </w:r>
      <w:r w:rsidR="00E1508D" w:rsidRPr="00E1508D">
        <w:rPr>
          <w:rFonts w:eastAsia="ＭＳ 明朝"/>
          <w:b/>
          <w:sz w:val="22"/>
          <w:szCs w:val="22"/>
          <w:lang w:val="en-US"/>
        </w:rPr>
        <w:t xml:space="preserve"> the baseline, and it is necessary to study whether further enhancement is necessary for reducing the number of BDs and CCE limits</w:t>
      </w:r>
      <w:r w:rsidR="00E1508D">
        <w:rPr>
          <w:rFonts w:eastAsia="ＭＳ 明朝"/>
          <w:b/>
          <w:sz w:val="22"/>
          <w:szCs w:val="22"/>
          <w:lang w:val="en-US"/>
        </w:rPr>
        <w:t>.</w:t>
      </w:r>
    </w:p>
    <w:p w14:paraId="093EFF21" w14:textId="4DE6D1E0" w:rsidR="00C4049C" w:rsidRDefault="00C4049C" w:rsidP="00F26F8D">
      <w:pPr>
        <w:spacing w:afterLines="50" w:after="120"/>
        <w:jc w:val="both"/>
        <w:rPr>
          <w:rFonts w:eastAsia="ＭＳ 明朝"/>
          <w:sz w:val="22"/>
          <w:szCs w:val="22"/>
          <w:lang w:val="en-US"/>
        </w:rPr>
      </w:pPr>
    </w:p>
    <w:p w14:paraId="2B0E4E66" w14:textId="693C764E" w:rsidR="00E1508D" w:rsidRPr="00E1508D" w:rsidRDefault="004F515F" w:rsidP="00F26F8D">
      <w:pPr>
        <w:spacing w:afterLines="50" w:after="120"/>
        <w:jc w:val="both"/>
        <w:rPr>
          <w:rFonts w:eastAsia="ＭＳ 明朝"/>
          <w:sz w:val="22"/>
          <w:szCs w:val="22"/>
          <w:lang w:val="en-US"/>
        </w:rPr>
      </w:pPr>
      <w:r>
        <w:rPr>
          <w:rFonts w:eastAsia="ＭＳ 明朝"/>
          <w:sz w:val="22"/>
          <w:szCs w:val="22"/>
          <w:lang w:val="en-US"/>
        </w:rPr>
        <w:t xml:space="preserve">In Rel.16 power saving WI, </w:t>
      </w:r>
      <w:r>
        <w:rPr>
          <w:rFonts w:eastAsia="ＭＳ 明朝"/>
          <w:sz w:val="22"/>
          <w:szCs w:val="22"/>
        </w:rPr>
        <w:t>PDCCH-based WUS</w:t>
      </w:r>
      <w:r w:rsidRPr="004F515F">
        <w:rPr>
          <w:rFonts w:eastAsia="ＭＳ 明朝"/>
          <w:sz w:val="22"/>
          <w:szCs w:val="22"/>
        </w:rPr>
        <w:t xml:space="preserve"> and cross-slot scheduling</w:t>
      </w:r>
      <w:r>
        <w:rPr>
          <w:rFonts w:eastAsia="ＭＳ 明朝"/>
          <w:sz w:val="22"/>
          <w:szCs w:val="22"/>
        </w:rPr>
        <w:t xml:space="preserve"> enhancement have been adopted. </w:t>
      </w:r>
      <w:r w:rsidR="00A30543">
        <w:rPr>
          <w:rFonts w:eastAsia="ＭＳ 明朝"/>
          <w:sz w:val="22"/>
          <w:szCs w:val="22"/>
        </w:rPr>
        <w:t xml:space="preserve">Both schemes can reduce the number of PDCCH monitoring occasions and hence, should be the baseline to reduce the number of PDCCH monitoring occasions for </w:t>
      </w:r>
      <w:proofErr w:type="spellStart"/>
      <w:r w:rsidR="0052684F">
        <w:rPr>
          <w:rFonts w:eastAsia="ＭＳ 明朝"/>
          <w:sz w:val="22"/>
          <w:szCs w:val="22"/>
        </w:rPr>
        <w:t>RedCap</w:t>
      </w:r>
      <w:proofErr w:type="spellEnd"/>
      <w:r w:rsidR="00A30543" w:rsidRPr="00781AD6">
        <w:rPr>
          <w:rFonts w:eastAsia="ＭＳ 明朝"/>
          <w:sz w:val="22"/>
          <w:szCs w:val="22"/>
          <w:lang w:val="en-US"/>
        </w:rPr>
        <w:t xml:space="preserve"> UEs</w:t>
      </w:r>
      <w:r w:rsidR="00A30543">
        <w:rPr>
          <w:rFonts w:eastAsia="ＭＳ 明朝"/>
          <w:sz w:val="22"/>
          <w:szCs w:val="22"/>
        </w:rPr>
        <w:t xml:space="preserve">. As </w:t>
      </w:r>
      <w:r w:rsidR="0052684F">
        <w:rPr>
          <w:rFonts w:eastAsia="ＭＳ 明朝"/>
          <w:sz w:val="22"/>
          <w:szCs w:val="22"/>
        </w:rPr>
        <w:t xml:space="preserve">the </w:t>
      </w:r>
      <w:r w:rsidR="009F3B35">
        <w:rPr>
          <w:rFonts w:eastAsia="ＭＳ 明朝"/>
          <w:sz w:val="22"/>
          <w:szCs w:val="22"/>
        </w:rPr>
        <w:t>enhancement</w:t>
      </w:r>
      <w:r w:rsidR="0052684F">
        <w:rPr>
          <w:rFonts w:eastAsia="ＭＳ 明朝"/>
          <w:sz w:val="22"/>
          <w:szCs w:val="22"/>
        </w:rPr>
        <w:t xml:space="preserve"> of </w:t>
      </w:r>
      <w:r w:rsidR="009F3B35">
        <w:rPr>
          <w:rFonts w:eastAsia="ＭＳ 明朝"/>
          <w:sz w:val="22"/>
          <w:szCs w:val="22"/>
        </w:rPr>
        <w:t>power saving techniques for connected-mode UE (e.g., enhancement of PDCCH-based WUS) and that for idle/inactive-mode UE (</w:t>
      </w:r>
      <w:proofErr w:type="spellStart"/>
      <w:r w:rsidR="009F3B35">
        <w:rPr>
          <w:rFonts w:eastAsia="ＭＳ 明朝"/>
          <w:sz w:val="22"/>
          <w:szCs w:val="22"/>
        </w:rPr>
        <w:t>e.g</w:t>
      </w:r>
      <w:proofErr w:type="spellEnd"/>
      <w:r w:rsidR="009F3B35">
        <w:rPr>
          <w:rFonts w:eastAsia="ＭＳ 明朝"/>
          <w:sz w:val="22"/>
          <w:szCs w:val="22"/>
        </w:rPr>
        <w:t>, reduced paging receptions) will be studied/specified in Rel.17 power saving WI</w:t>
      </w:r>
      <w:r w:rsidR="00712573">
        <w:rPr>
          <w:rFonts w:eastAsia="ＭＳ 明朝"/>
          <w:sz w:val="22"/>
          <w:szCs w:val="22"/>
        </w:rPr>
        <w:t xml:space="preserve"> [2]</w:t>
      </w:r>
      <w:r w:rsidR="009F3B35">
        <w:rPr>
          <w:rFonts w:eastAsia="ＭＳ 明朝"/>
          <w:sz w:val="22"/>
          <w:szCs w:val="22"/>
        </w:rPr>
        <w:t>, it would be better to discuss whether/how to reduce PDCCH monitoring for idle/inactive-mode UE in the WI.</w:t>
      </w:r>
    </w:p>
    <w:p w14:paraId="139FCE29" w14:textId="77777777" w:rsidR="00354BE3" w:rsidRPr="00F9501D" w:rsidRDefault="00354BE3"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E1800D9"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572AE">
        <w:rPr>
          <w:rFonts w:eastAsia="ＭＳ 明朝"/>
          <w:sz w:val="22"/>
          <w:szCs w:val="22"/>
          <w:lang w:val="en-US"/>
        </w:rPr>
        <w:t xml:space="preserve">the </w:t>
      </w:r>
      <w:r w:rsidR="00583F0B">
        <w:rPr>
          <w:rFonts w:eastAsia="ＭＳ 明朝"/>
          <w:sz w:val="22"/>
          <w:szCs w:val="22"/>
          <w:lang w:val="en-US"/>
        </w:rPr>
        <w:t>r</w:t>
      </w:r>
      <w:r w:rsidR="00583F0B" w:rsidRPr="005A3319">
        <w:rPr>
          <w:rFonts w:eastAsia="ＭＳ 明朝"/>
          <w:sz w:val="22"/>
          <w:szCs w:val="22"/>
          <w:lang w:val="en-US"/>
        </w:rPr>
        <w:t>educed PDCCH monitoring by smaller numbers of blind decodes and CCE limits</w:t>
      </w:r>
      <w:r w:rsidR="003572AE">
        <w:rPr>
          <w:rFonts w:eastAsia="ＭＳ 明朝"/>
          <w:sz w:val="22"/>
          <w:szCs w:val="22"/>
          <w:lang w:val="en-US"/>
        </w:rPr>
        <w:t xml:space="preserve"> </w:t>
      </w:r>
      <w:r w:rsidR="00484F06">
        <w:rPr>
          <w:rFonts w:eastAsia="ＭＳ 明朝"/>
          <w:sz w:val="22"/>
          <w:szCs w:val="22"/>
          <w:lang w:val="en-US"/>
        </w:rPr>
        <w:t xml:space="preserve">for </w:t>
      </w:r>
      <w:proofErr w:type="spellStart"/>
      <w:r w:rsidR="003572AE">
        <w:rPr>
          <w:rFonts w:eastAsia="ＭＳ 明朝"/>
          <w:sz w:val="22"/>
          <w:szCs w:val="22"/>
          <w:lang w:val="en-US"/>
        </w:rPr>
        <w:t>RedCap</w:t>
      </w:r>
      <w:proofErr w:type="spellEnd"/>
      <w:r w:rsidR="0052684F">
        <w:rPr>
          <w:rFonts w:eastAsia="ＭＳ 明朝"/>
          <w:sz w:val="22"/>
          <w:szCs w:val="22"/>
          <w:lang w:val="en-US"/>
        </w:rPr>
        <w:t xml:space="preserve">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00E80842" w14:textId="4801996C" w:rsidR="00A3055A" w:rsidRPr="009A6D6C" w:rsidRDefault="00A3055A" w:rsidP="003572AE">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00042D60">
        <w:rPr>
          <w:rFonts w:eastAsia="ＭＳ 明朝"/>
          <w:b/>
          <w:sz w:val="22"/>
          <w:szCs w:val="22"/>
          <w:lang w:val="en-US"/>
        </w:rPr>
        <w:t>R</w:t>
      </w:r>
      <w:r w:rsidR="00042D60" w:rsidRPr="00E1508D">
        <w:rPr>
          <w:rFonts w:eastAsia="ＭＳ 明朝"/>
          <w:b/>
          <w:sz w:val="22"/>
          <w:szCs w:val="22"/>
          <w:lang w:val="en-US"/>
        </w:rPr>
        <w:t xml:space="preserve">RC configurations for supporting smaller number of BDs and CCE limits </w:t>
      </w:r>
      <w:r w:rsidR="001903AE">
        <w:rPr>
          <w:rFonts w:eastAsia="ＭＳ 明朝"/>
          <w:b/>
          <w:sz w:val="22"/>
          <w:szCs w:val="22"/>
          <w:lang w:val="en-US"/>
        </w:rPr>
        <w:t>are</w:t>
      </w:r>
      <w:r w:rsidR="00042D60" w:rsidRPr="00E1508D">
        <w:rPr>
          <w:rFonts w:eastAsia="ＭＳ 明朝"/>
          <w:b/>
          <w:sz w:val="22"/>
          <w:szCs w:val="22"/>
          <w:lang w:val="en-US"/>
        </w:rPr>
        <w:t xml:space="preserve"> the baseline, and it is necessary to study whether further enhancement is necessary for reducing the number of BDs and CCE limits</w:t>
      </w:r>
      <w:r w:rsidR="00042D60">
        <w:rPr>
          <w:rFonts w:eastAsia="ＭＳ 明朝"/>
          <w:b/>
          <w:sz w:val="22"/>
          <w:szCs w:val="22"/>
          <w:lang w:val="en-US"/>
        </w:rPr>
        <w:t>.</w:t>
      </w:r>
    </w:p>
    <w:p w14:paraId="60B7E350" w14:textId="77777777" w:rsidR="00790915" w:rsidRPr="00A3055A"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6EFCC87C" w:rsidR="002126B3" w:rsidRDefault="00D04F23" w:rsidP="009F627B">
      <w:pPr>
        <w:pStyle w:val="afc"/>
        <w:numPr>
          <w:ilvl w:val="0"/>
          <w:numId w:val="4"/>
        </w:numPr>
        <w:spacing w:afterLines="50" w:after="120"/>
        <w:ind w:leftChars="0"/>
        <w:jc w:val="both"/>
        <w:rPr>
          <w:rFonts w:eastAsia="ＭＳ 明朝"/>
          <w:sz w:val="22"/>
        </w:rPr>
      </w:pPr>
      <w:r>
        <w:rPr>
          <w:rFonts w:eastAsia="ＭＳ 明朝"/>
          <w:sz w:val="22"/>
        </w:rPr>
        <w:t>Ericsson, RP-</w:t>
      </w:r>
      <w:r w:rsidRPr="00D04F23">
        <w:rPr>
          <w:rFonts w:eastAsia="ＭＳ 明朝"/>
          <w:sz w:val="22"/>
        </w:rPr>
        <w:t>193238</w:t>
      </w:r>
      <w:r>
        <w:rPr>
          <w:rFonts w:eastAsia="ＭＳ 明朝"/>
          <w:sz w:val="22"/>
        </w:rPr>
        <w:t xml:space="preserve">, </w:t>
      </w:r>
      <w:r w:rsidRPr="00D04F23">
        <w:rPr>
          <w:rFonts w:eastAsia="ＭＳ 明朝"/>
          <w:sz w:val="22"/>
        </w:rPr>
        <w:t>New SID on support of reduced capability NR devices</w:t>
      </w:r>
      <w:r>
        <w:rPr>
          <w:rFonts w:eastAsia="ＭＳ 明朝"/>
          <w:sz w:val="22"/>
        </w:rPr>
        <w:t>, December 2019.</w:t>
      </w:r>
    </w:p>
    <w:p w14:paraId="72A428F1" w14:textId="390583F3" w:rsidR="00712573" w:rsidRPr="00712573" w:rsidRDefault="00712573" w:rsidP="00712573">
      <w:pPr>
        <w:pStyle w:val="afc"/>
        <w:numPr>
          <w:ilvl w:val="0"/>
          <w:numId w:val="4"/>
        </w:numPr>
        <w:spacing w:afterLines="50" w:after="120"/>
        <w:ind w:leftChars="0"/>
        <w:jc w:val="both"/>
        <w:rPr>
          <w:rFonts w:eastAsia="ＭＳ 明朝"/>
          <w:sz w:val="22"/>
        </w:rPr>
      </w:pPr>
      <w:proofErr w:type="spellStart"/>
      <w:r>
        <w:rPr>
          <w:rFonts w:eastAsia="ＭＳ 明朝"/>
          <w:sz w:val="22"/>
        </w:rPr>
        <w:t>MediaTek</w:t>
      </w:r>
      <w:proofErr w:type="spellEnd"/>
      <w:r>
        <w:rPr>
          <w:rFonts w:eastAsia="ＭＳ 明朝"/>
          <w:sz w:val="22"/>
        </w:rPr>
        <w:t xml:space="preserve">, RP-193239, </w:t>
      </w:r>
      <w:r w:rsidRPr="00712573">
        <w:rPr>
          <w:rFonts w:eastAsia="ＭＳ 明朝"/>
          <w:sz w:val="22"/>
        </w:rPr>
        <w:t>New WID: UE Power Saving Enhancements</w:t>
      </w:r>
      <w:r>
        <w:rPr>
          <w:rFonts w:eastAsia="ＭＳ 明朝"/>
          <w:sz w:val="22"/>
        </w:rPr>
        <w:t>, December 2019.</w:t>
      </w:r>
    </w:p>
    <w:sectPr w:rsidR="00712573" w:rsidRPr="0071257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80972" w14:textId="77777777" w:rsidR="005C06CD" w:rsidRDefault="005C06CD">
      <w:r>
        <w:separator/>
      </w:r>
    </w:p>
  </w:endnote>
  <w:endnote w:type="continuationSeparator" w:id="0">
    <w:p w14:paraId="120A49BC" w14:textId="77777777" w:rsidR="005C06CD" w:rsidRDefault="005C06CD">
      <w:r>
        <w:continuationSeparator/>
      </w:r>
    </w:p>
  </w:endnote>
  <w:endnote w:type="continuationNotice" w:id="1">
    <w:p w14:paraId="444F2381" w14:textId="77777777" w:rsidR="005C06CD" w:rsidRDefault="005C0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773A9CD"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559FF">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559FF">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B595B" w14:textId="77777777" w:rsidR="005C06CD" w:rsidRDefault="005C06CD">
      <w:r>
        <w:separator/>
      </w:r>
    </w:p>
  </w:footnote>
  <w:footnote w:type="continuationSeparator" w:id="0">
    <w:p w14:paraId="4BA2A622" w14:textId="77777777" w:rsidR="005C06CD" w:rsidRDefault="005C06CD">
      <w:r>
        <w:continuationSeparator/>
      </w:r>
    </w:p>
  </w:footnote>
  <w:footnote w:type="continuationNotice" w:id="1">
    <w:p w14:paraId="6CEF7C26" w14:textId="77777777" w:rsidR="005C06CD" w:rsidRDefault="005C06C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1"/>
  </w:num>
  <w:num w:numId="4">
    <w:abstractNumId w:val="6"/>
  </w:num>
  <w:num w:numId="5">
    <w:abstractNumId w:val="33"/>
  </w:num>
  <w:num w:numId="6">
    <w:abstractNumId w:val="23"/>
  </w:num>
  <w:num w:numId="7">
    <w:abstractNumId w:val="3"/>
  </w:num>
  <w:num w:numId="8">
    <w:abstractNumId w:val="8"/>
  </w:num>
  <w:num w:numId="9">
    <w:abstractNumId w:val="29"/>
  </w:num>
  <w:num w:numId="10">
    <w:abstractNumId w:val="2"/>
  </w:num>
  <w:num w:numId="11">
    <w:abstractNumId w:val="15"/>
  </w:num>
  <w:num w:numId="12">
    <w:abstractNumId w:val="30"/>
  </w:num>
  <w:num w:numId="13">
    <w:abstractNumId w:val="4"/>
  </w:num>
  <w:num w:numId="14">
    <w:abstractNumId w:val="25"/>
  </w:num>
  <w:num w:numId="15">
    <w:abstractNumId w:val="19"/>
  </w:num>
  <w:num w:numId="16">
    <w:abstractNumId w:val="28"/>
  </w:num>
  <w:num w:numId="17">
    <w:abstractNumId w:val="31"/>
  </w:num>
  <w:num w:numId="18">
    <w:abstractNumId w:val="10"/>
  </w:num>
  <w:num w:numId="19">
    <w:abstractNumId w:val="34"/>
  </w:num>
  <w:num w:numId="20">
    <w:abstractNumId w:val="9"/>
  </w:num>
  <w:num w:numId="21">
    <w:abstractNumId w:val="14"/>
  </w:num>
  <w:num w:numId="22">
    <w:abstractNumId w:val="1"/>
  </w:num>
  <w:num w:numId="23">
    <w:abstractNumId w:val="21"/>
  </w:num>
  <w:num w:numId="24">
    <w:abstractNumId w:val="22"/>
  </w:num>
  <w:num w:numId="25">
    <w:abstractNumId w:val="20"/>
  </w:num>
  <w:num w:numId="26">
    <w:abstractNumId w:val="27"/>
  </w:num>
  <w:num w:numId="27">
    <w:abstractNumId w:val="18"/>
  </w:num>
  <w:num w:numId="28">
    <w:abstractNumId w:val="32"/>
  </w:num>
  <w:num w:numId="29">
    <w:abstractNumId w:val="17"/>
  </w:num>
  <w:num w:numId="30">
    <w:abstractNumId w:val="13"/>
  </w:num>
  <w:num w:numId="31">
    <w:abstractNumId w:val="24"/>
  </w:num>
  <w:num w:numId="32">
    <w:abstractNumId w:val="16"/>
  </w:num>
  <w:num w:numId="33">
    <w:abstractNumId w:val="7"/>
  </w:num>
  <w:num w:numId="34">
    <w:abstractNumId w:val="5"/>
  </w:num>
  <w:num w:numId="3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D60"/>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3AE"/>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BC4"/>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02"/>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48C"/>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15F"/>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84F"/>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3F0B"/>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6CD"/>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03"/>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FF"/>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573"/>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6"/>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B35"/>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43"/>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8A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90"/>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888"/>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166"/>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0B5"/>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BEA"/>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0E9"/>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8D"/>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615"/>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185"/>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ED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0CA9"/>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8EE"/>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sChild>
        <w:div w:id="338701426">
          <w:marLeft w:val="706"/>
          <w:marRight w:val="0"/>
          <w:marTop w:val="6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AE083-2924-4D51-8230-F9266D433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4038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2020-04-07T06:26:00Z</dcterms:created>
  <dcterms:modified xsi:type="dcterms:W3CDTF">2020-05-15T07:51:00Z</dcterms:modified>
</cp:coreProperties>
</file>